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25C3" w14:textId="77777777" w:rsidR="0046557C" w:rsidRDefault="0046557C"/>
    <w:p w14:paraId="4D99EF00" w14:textId="77777777" w:rsidR="001F33C1" w:rsidRDefault="001F33C1"/>
    <w:tbl>
      <w:tblPr>
        <w:tblStyle w:val="Tabelraster"/>
        <w:tblW w:w="0" w:type="auto"/>
        <w:tblLook w:val="04A0" w:firstRow="1" w:lastRow="0" w:firstColumn="1" w:lastColumn="0" w:noHBand="0" w:noVBand="1"/>
      </w:tblPr>
      <w:tblGrid>
        <w:gridCol w:w="4664"/>
        <w:gridCol w:w="4665"/>
        <w:gridCol w:w="4665"/>
      </w:tblGrid>
      <w:tr w:rsidR="001F33C1" w14:paraId="2562B907" w14:textId="77777777" w:rsidTr="001F33C1">
        <w:tc>
          <w:tcPr>
            <w:tcW w:w="4664" w:type="dxa"/>
          </w:tcPr>
          <w:p w14:paraId="0CE157FB" w14:textId="753644EE" w:rsidR="001F33C1" w:rsidRDefault="001F33C1">
            <w:r>
              <w:t>Tekst Natasja</w:t>
            </w:r>
          </w:p>
        </w:tc>
        <w:tc>
          <w:tcPr>
            <w:tcW w:w="4665" w:type="dxa"/>
          </w:tcPr>
          <w:p w14:paraId="3BF8DE53" w14:textId="3F1E2C32" w:rsidR="001F33C1" w:rsidRDefault="001F33C1">
            <w:r>
              <w:t>Reactie Rudolf</w:t>
            </w:r>
          </w:p>
        </w:tc>
        <w:tc>
          <w:tcPr>
            <w:tcW w:w="4665" w:type="dxa"/>
          </w:tcPr>
          <w:p w14:paraId="5575DB16" w14:textId="6CBADA15" w:rsidR="001F33C1" w:rsidRDefault="00CD6080">
            <w:r>
              <w:t>Reactie Sandra</w:t>
            </w:r>
          </w:p>
        </w:tc>
      </w:tr>
      <w:tr w:rsidR="001F33C1" w14:paraId="4CFAC041" w14:textId="77777777" w:rsidTr="001F33C1">
        <w:tc>
          <w:tcPr>
            <w:tcW w:w="4664" w:type="dxa"/>
          </w:tcPr>
          <w:p w14:paraId="41C4506C" w14:textId="77777777" w:rsidR="001F33C1" w:rsidRDefault="001F33C1" w:rsidP="001F33C1">
            <w:pPr>
              <w:rPr>
                <w:b/>
                <w:bCs/>
                <w:i/>
                <w:iCs/>
              </w:rPr>
            </w:pPr>
            <w:r>
              <w:rPr>
                <w:b/>
                <w:bCs/>
                <w:i/>
                <w:iCs/>
              </w:rPr>
              <w:t xml:space="preserve">2.2 Peildatum </w:t>
            </w:r>
          </w:p>
          <w:p w14:paraId="234E2896" w14:textId="77777777" w:rsidR="001F33C1" w:rsidRDefault="001F33C1" w:rsidP="001F33C1">
            <w:pPr>
              <w:rPr>
                <w:b/>
                <w:bCs/>
                <w:i/>
                <w:iCs/>
              </w:rPr>
            </w:pPr>
          </w:p>
          <w:p w14:paraId="68D37599" w14:textId="77777777" w:rsidR="001F33C1" w:rsidRDefault="001F33C1" w:rsidP="001F33C1">
            <w:r>
              <w:t>De peildatum staat onder artikel 2.2. op de datum waarop het verzoek tot echtscheiding is ontvangen bij de Rechtbank tenzij partijen anders wordt bepaald op de vermogensonderdelen. Dan zie ik bij de woning 1 juli staan</w:t>
            </w:r>
            <w:r>
              <w:t xml:space="preserve"> </w:t>
            </w:r>
          </w:p>
          <w:p w14:paraId="7EAC1648" w14:textId="77777777" w:rsidR="001F33C1" w:rsidRDefault="001F33C1" w:rsidP="001F33C1"/>
          <w:p w14:paraId="635322FB" w14:textId="77777777" w:rsidR="001F33C1" w:rsidRDefault="001F33C1" w:rsidP="001F33C1"/>
          <w:p w14:paraId="576119CF" w14:textId="2ADFB5EE" w:rsidR="001F33C1" w:rsidRDefault="001F33C1" w:rsidP="001F33C1">
            <w:r>
              <w:t>en bij de bankrekeningen bijvoorbeeld de peildatum,</w:t>
            </w:r>
          </w:p>
        </w:tc>
        <w:tc>
          <w:tcPr>
            <w:tcW w:w="4665" w:type="dxa"/>
          </w:tcPr>
          <w:p w14:paraId="57AEBBCF" w14:textId="77777777" w:rsidR="001F33C1" w:rsidRPr="001F33C1" w:rsidRDefault="001F33C1">
            <w:pPr>
              <w:rPr>
                <w:rFonts w:cstheme="minorHAnsi"/>
                <w:b/>
                <w:bCs/>
                <w:i/>
                <w:iCs/>
              </w:rPr>
            </w:pPr>
          </w:p>
          <w:p w14:paraId="5991D03A" w14:textId="77777777" w:rsidR="001F33C1" w:rsidRPr="001F33C1" w:rsidRDefault="001F33C1">
            <w:pPr>
              <w:rPr>
                <w:rFonts w:cstheme="minorHAnsi"/>
                <w:b/>
                <w:bCs/>
                <w:i/>
                <w:iCs/>
              </w:rPr>
            </w:pPr>
          </w:p>
          <w:p w14:paraId="50D873CE" w14:textId="77777777" w:rsidR="001F33C1" w:rsidRPr="001F33C1" w:rsidRDefault="001F33C1">
            <w:pPr>
              <w:rPr>
                <w:rFonts w:cstheme="minorHAnsi"/>
                <w:b/>
                <w:bCs/>
                <w:i/>
                <w:iCs/>
              </w:rPr>
            </w:pPr>
          </w:p>
          <w:p w14:paraId="0B0103B9" w14:textId="77777777" w:rsidR="001F33C1" w:rsidRPr="001F33C1" w:rsidRDefault="001F33C1">
            <w:pPr>
              <w:rPr>
                <w:rFonts w:cstheme="minorHAnsi"/>
                <w:b/>
                <w:bCs/>
                <w:i/>
                <w:iCs/>
              </w:rPr>
            </w:pPr>
          </w:p>
          <w:p w14:paraId="17CF8E89" w14:textId="77777777" w:rsidR="001F33C1" w:rsidRPr="001F33C1" w:rsidRDefault="001F33C1">
            <w:pPr>
              <w:rPr>
                <w:rFonts w:cstheme="minorHAnsi"/>
                <w:b/>
                <w:bCs/>
                <w:i/>
                <w:iCs/>
              </w:rPr>
            </w:pPr>
          </w:p>
          <w:p w14:paraId="45D3C2C1" w14:textId="77777777" w:rsidR="001F33C1" w:rsidRPr="001F33C1" w:rsidRDefault="001F33C1">
            <w:pPr>
              <w:rPr>
                <w:rFonts w:cstheme="minorHAnsi"/>
                <w:i/>
                <w:iCs/>
              </w:rPr>
            </w:pPr>
          </w:p>
          <w:p w14:paraId="2E557445" w14:textId="67E34D83" w:rsidR="001F33C1" w:rsidRPr="001F33C1" w:rsidRDefault="001F33C1">
            <w:pPr>
              <w:rPr>
                <w:rFonts w:cstheme="minorHAnsi"/>
              </w:rPr>
            </w:pPr>
            <w:r w:rsidRPr="001F33C1">
              <w:rPr>
                <w:rFonts w:cstheme="minorHAnsi"/>
                <w:i/>
                <w:iCs/>
              </w:rPr>
              <w:t>RF: deze datum klopt</w:t>
            </w:r>
            <w:r w:rsidRPr="001F33C1">
              <w:rPr>
                <w:rFonts w:cstheme="minorHAnsi"/>
              </w:rPr>
              <w:t xml:space="preserve"> </w:t>
            </w:r>
          </w:p>
          <w:p w14:paraId="677DD9B1" w14:textId="77777777" w:rsidR="001F33C1" w:rsidRPr="001F33C1" w:rsidRDefault="001F33C1">
            <w:pPr>
              <w:rPr>
                <w:rFonts w:cstheme="minorHAnsi"/>
                <w:i/>
                <w:iCs/>
              </w:rPr>
            </w:pPr>
          </w:p>
          <w:p w14:paraId="64908E8F" w14:textId="77777777" w:rsidR="001F33C1" w:rsidRPr="001F33C1" w:rsidRDefault="001F33C1">
            <w:pPr>
              <w:rPr>
                <w:rFonts w:cstheme="minorHAnsi"/>
                <w:i/>
                <w:iCs/>
              </w:rPr>
            </w:pPr>
          </w:p>
          <w:p w14:paraId="4327F2FD" w14:textId="036E564A" w:rsidR="001F33C1" w:rsidRPr="001F33C1" w:rsidRDefault="001F33C1">
            <w:pPr>
              <w:rPr>
                <w:rFonts w:cstheme="minorHAnsi"/>
              </w:rPr>
            </w:pPr>
            <w:r w:rsidRPr="001F33C1">
              <w:rPr>
                <w:rFonts w:cstheme="minorHAnsi"/>
                <w:i/>
                <w:iCs/>
              </w:rPr>
              <w:t xml:space="preserve">RF: Wat mij betreft ook 1 juli voor de 2 gezamenlijke bankrekeningen. Had daar </w:t>
            </w:r>
            <w:r w:rsidRPr="001F33C1">
              <w:rPr>
                <w:rFonts w:cstheme="minorHAnsi"/>
                <w:i/>
                <w:iCs/>
              </w:rPr>
              <w:t xml:space="preserve">eerder </w:t>
            </w:r>
            <w:r w:rsidRPr="001F33C1">
              <w:rPr>
                <w:rFonts w:cstheme="minorHAnsi"/>
                <w:i/>
                <w:iCs/>
              </w:rPr>
              <w:t>al een voorstel voor geschreven</w:t>
            </w:r>
          </w:p>
        </w:tc>
        <w:tc>
          <w:tcPr>
            <w:tcW w:w="4665" w:type="dxa"/>
          </w:tcPr>
          <w:p w14:paraId="6EA1B71D" w14:textId="77777777" w:rsidR="001F33C1" w:rsidRDefault="001F33C1"/>
        </w:tc>
      </w:tr>
      <w:tr w:rsidR="001F33C1" w14:paraId="3A5DCB43" w14:textId="77777777" w:rsidTr="001F33C1">
        <w:tc>
          <w:tcPr>
            <w:tcW w:w="4664" w:type="dxa"/>
          </w:tcPr>
          <w:p w14:paraId="4AAE6D08" w14:textId="57D889EF" w:rsidR="001F33C1" w:rsidRDefault="001F33C1">
            <w:r>
              <w:t xml:space="preserve">In de rapportage zie ik dan weer staan dat jullie de gezamenlijke lasten van de woning tot 1 juni 2023 naar rato van inkomen verdelen. </w:t>
            </w:r>
            <w:r w:rsidRPr="00053FAB">
              <w:rPr>
                <w:b/>
                <w:bCs/>
                <w:i/>
                <w:iCs/>
              </w:rPr>
              <w:t>Ik ga ervan uit dat dit een vergissing is?</w:t>
            </w:r>
          </w:p>
        </w:tc>
        <w:tc>
          <w:tcPr>
            <w:tcW w:w="4665" w:type="dxa"/>
          </w:tcPr>
          <w:p w14:paraId="2099A992" w14:textId="353A5A82" w:rsidR="001F33C1" w:rsidRPr="001F33C1" w:rsidRDefault="001F33C1">
            <w:r w:rsidRPr="001F33C1">
              <w:rPr>
                <w:i/>
                <w:iCs/>
              </w:rPr>
              <w:t>RF: Eens</w:t>
            </w:r>
            <w:r w:rsidRPr="001F33C1">
              <w:rPr>
                <w:i/>
                <w:iCs/>
              </w:rPr>
              <w:t>,</w:t>
            </w:r>
            <w:r w:rsidRPr="001F33C1">
              <w:rPr>
                <w:i/>
                <w:iCs/>
              </w:rPr>
              <w:t xml:space="preserve"> is vergissing</w:t>
            </w:r>
          </w:p>
        </w:tc>
        <w:tc>
          <w:tcPr>
            <w:tcW w:w="4665" w:type="dxa"/>
          </w:tcPr>
          <w:p w14:paraId="420AFB77" w14:textId="77777777" w:rsidR="001F33C1" w:rsidRDefault="001F33C1"/>
        </w:tc>
      </w:tr>
      <w:tr w:rsidR="001F33C1" w14:paraId="06DCAFC7" w14:textId="77777777" w:rsidTr="001F33C1">
        <w:tc>
          <w:tcPr>
            <w:tcW w:w="4664" w:type="dxa"/>
          </w:tcPr>
          <w:p w14:paraId="2516B147" w14:textId="77777777" w:rsidR="001F33C1" w:rsidRDefault="001F33C1" w:rsidP="001F33C1">
            <w:pPr>
              <w:rPr>
                <w:b/>
                <w:bCs/>
              </w:rPr>
            </w:pPr>
            <w:r w:rsidRPr="00053FAB">
              <w:rPr>
                <w:b/>
                <w:bCs/>
              </w:rPr>
              <w:t>2.3</w:t>
            </w:r>
          </w:p>
          <w:p w14:paraId="5878370C" w14:textId="77777777" w:rsidR="001F33C1" w:rsidRPr="00053FAB" w:rsidRDefault="001F33C1" w:rsidP="001F33C1">
            <w:pPr>
              <w:rPr>
                <w:b/>
                <w:bCs/>
              </w:rPr>
            </w:pPr>
            <w:r w:rsidRPr="00B616CE">
              <w:rPr>
                <w:rFonts w:ascii="Calibri" w:hAnsi="Calibri"/>
                <w:sz w:val="20"/>
                <w:szCs w:val="20"/>
                <w:highlight w:val="yellow"/>
              </w:rPr>
              <w:t xml:space="preserve">De lasten die verbonden zijn aan de echtelijke woning worden tot </w:t>
            </w:r>
            <w:r w:rsidRPr="00B616CE">
              <w:rPr>
                <w:rFonts w:ascii="Calibri" w:hAnsi="Calibri"/>
                <w:noProof/>
                <w:sz w:val="20"/>
                <w:szCs w:val="20"/>
                <w:highlight w:val="yellow"/>
              </w:rPr>
              <w:t xml:space="preserve">1 juli 2023 </w:t>
            </w:r>
            <w:r w:rsidRPr="00B616CE">
              <w:rPr>
                <w:rFonts w:ascii="Calibri" w:hAnsi="Calibri"/>
                <w:sz w:val="20"/>
                <w:szCs w:val="20"/>
                <w:highlight w:val="yellow"/>
              </w:rPr>
              <w:t xml:space="preserve">naar rato van inkomen verdeeld en komen per </w:t>
            </w:r>
            <w:r w:rsidRPr="00B616CE">
              <w:rPr>
                <w:rFonts w:ascii="Calibri" w:hAnsi="Calibri"/>
                <w:noProof/>
                <w:sz w:val="20"/>
                <w:szCs w:val="20"/>
                <w:highlight w:val="yellow"/>
              </w:rPr>
              <w:t xml:space="preserve">1 juli 2023 </w:t>
            </w:r>
            <w:r w:rsidRPr="00B616CE">
              <w:rPr>
                <w:rFonts w:ascii="Calibri" w:hAnsi="Calibri"/>
                <w:sz w:val="20"/>
                <w:szCs w:val="20"/>
                <w:highlight w:val="yellow"/>
              </w:rPr>
              <w:t>voor rekening van de vrouw.</w:t>
            </w:r>
          </w:p>
          <w:p w14:paraId="16E4AB64" w14:textId="77777777" w:rsidR="001F33C1" w:rsidRDefault="001F33C1" w:rsidP="001F33C1"/>
          <w:p w14:paraId="56713465" w14:textId="77777777" w:rsidR="001F33C1" w:rsidRDefault="001F33C1" w:rsidP="001F33C1">
            <w:pPr>
              <w:rPr>
                <w:b/>
                <w:bCs/>
                <w:i/>
                <w:iCs/>
              </w:rPr>
            </w:pPr>
            <w:r>
              <w:rPr>
                <w:b/>
                <w:bCs/>
                <w:i/>
                <w:iCs/>
              </w:rPr>
              <w:t>Indien er door Rudolf nog stortingen zijn gedaan op de gezamenlijke rekeningen over welke bedragen hebben we het dan en waarvoor?  En waren dit nog gezamenlijke lasten?</w:t>
            </w:r>
          </w:p>
          <w:p w14:paraId="3B4BAAAC" w14:textId="7633B6E8" w:rsidR="00CD6080" w:rsidRDefault="00CD6080" w:rsidP="001F33C1"/>
        </w:tc>
        <w:tc>
          <w:tcPr>
            <w:tcW w:w="4665" w:type="dxa"/>
          </w:tcPr>
          <w:p w14:paraId="5813A62B" w14:textId="77777777" w:rsidR="001F33C1" w:rsidRDefault="001F33C1" w:rsidP="001F33C1">
            <w:pPr>
              <w:rPr>
                <w:i/>
                <w:iCs/>
              </w:rPr>
            </w:pPr>
          </w:p>
          <w:p w14:paraId="3EC84A79" w14:textId="24DDECA2" w:rsidR="00CD6080" w:rsidRPr="001F33C1" w:rsidRDefault="001F33C1" w:rsidP="001F33C1">
            <w:pPr>
              <w:rPr>
                <w:i/>
                <w:iCs/>
              </w:rPr>
            </w:pPr>
            <w:r w:rsidRPr="001F33C1">
              <w:rPr>
                <w:i/>
                <w:iCs/>
              </w:rPr>
              <w:t xml:space="preserve">RF: extra betalingen op gezamenlijke rekeningen In een apart Spreadsheet opgenomen. </w:t>
            </w:r>
            <w:r w:rsidRPr="001F33C1">
              <w:rPr>
                <w:i/>
                <w:iCs/>
              </w:rPr>
              <w:br/>
              <w:t>Wordt op</w:t>
            </w:r>
            <w:r>
              <w:rPr>
                <w:i/>
                <w:iCs/>
              </w:rPr>
              <w:t xml:space="preserve"> dat</w:t>
            </w:r>
            <w:r w:rsidRPr="001F33C1">
              <w:rPr>
                <w:i/>
                <w:iCs/>
              </w:rPr>
              <w:t xml:space="preserve"> document verduidelijkt &amp; verantwoord </w:t>
            </w:r>
            <w:hyperlink r:id="rId5" w:history="1">
              <w:r w:rsidRPr="001F33C1">
                <w:rPr>
                  <w:rStyle w:val="Hyperlink"/>
                  <w:i/>
                  <w:iCs/>
                </w:rPr>
                <w:t>Klik op</w:t>
              </w:r>
              <w:r w:rsidRPr="001F33C1">
                <w:rPr>
                  <w:rStyle w:val="Hyperlink"/>
                  <w:i/>
                  <w:iCs/>
                </w:rPr>
                <w:t xml:space="preserve"> </w:t>
              </w:r>
              <w:r w:rsidRPr="001F33C1">
                <w:rPr>
                  <w:rStyle w:val="Hyperlink"/>
                  <w:i/>
                  <w:iCs/>
                </w:rPr>
                <w:t>deze link</w:t>
              </w:r>
            </w:hyperlink>
            <w:r w:rsidRPr="001F33C1">
              <w:rPr>
                <w:i/>
                <w:iCs/>
              </w:rPr>
              <w:t xml:space="preserve"> voor betreffend spreadsheet</w:t>
            </w:r>
            <w:r w:rsidR="00CD6080">
              <w:rPr>
                <w:i/>
                <w:iCs/>
              </w:rPr>
              <w:t>. Eerste tabblad is de cumulatie, zie voor details de diverse tabbladen.</w:t>
            </w:r>
            <w:r w:rsidR="00CD6080">
              <w:rPr>
                <w:i/>
                <w:iCs/>
              </w:rPr>
              <w:br/>
              <w:t xml:space="preserve">De bedragen zijn daarin opgenomen. </w:t>
            </w:r>
            <w:r w:rsidR="00CD6080">
              <w:rPr>
                <w:i/>
                <w:iCs/>
              </w:rPr>
              <w:br/>
              <w:t>Bestemd voor ABN, om roodstand te voorkomen en automatische afschrijvingen gezamenlijke huishouding doorgang te laten hebben.</w:t>
            </w:r>
            <w:r w:rsidR="00CD6080">
              <w:rPr>
                <w:i/>
                <w:iCs/>
              </w:rPr>
              <w:br/>
              <w:t xml:space="preserve">Rabo vooral aanvullingen noodzakelijk vanwege bouwmaterialen, onderhoud en renovatie woning. </w:t>
            </w:r>
          </w:p>
          <w:p w14:paraId="60DF6073" w14:textId="77777777" w:rsidR="001F33C1" w:rsidRPr="001F33C1" w:rsidRDefault="001F33C1"/>
        </w:tc>
        <w:tc>
          <w:tcPr>
            <w:tcW w:w="4665" w:type="dxa"/>
          </w:tcPr>
          <w:p w14:paraId="7483FF0E" w14:textId="77777777" w:rsidR="001F33C1" w:rsidRDefault="001F33C1"/>
        </w:tc>
      </w:tr>
      <w:tr w:rsidR="001F33C1" w14:paraId="559F4E7D" w14:textId="77777777" w:rsidTr="001F33C1">
        <w:tc>
          <w:tcPr>
            <w:tcW w:w="4664" w:type="dxa"/>
          </w:tcPr>
          <w:p w14:paraId="657476C5" w14:textId="77777777" w:rsidR="00CD6080" w:rsidRDefault="00CD6080" w:rsidP="00CD6080">
            <w:pPr>
              <w:rPr>
                <w:b/>
                <w:bCs/>
              </w:rPr>
            </w:pPr>
            <w:r>
              <w:rPr>
                <w:b/>
                <w:bCs/>
              </w:rPr>
              <w:t xml:space="preserve">2.4.c </w:t>
            </w:r>
          </w:p>
          <w:p w14:paraId="7293C028" w14:textId="0A602842" w:rsidR="00CD6080" w:rsidRPr="00053FAB" w:rsidRDefault="00CD6080" w:rsidP="00CD6080">
            <w:pPr>
              <w:rPr>
                <w:b/>
                <w:bCs/>
                <w:i/>
                <w:iCs/>
              </w:rPr>
            </w:pPr>
            <w:r>
              <w:t xml:space="preserve">Hier staat bij voorkeur. Dit staat niet in onze formats. Hier staat het woord uiterlijk. </w:t>
            </w:r>
            <w:r w:rsidRPr="00053FAB">
              <w:rPr>
                <w:b/>
                <w:bCs/>
                <w:i/>
                <w:iCs/>
              </w:rPr>
              <w:t xml:space="preserve">Is dit voor jullie beiden akkoord? </w:t>
            </w:r>
          </w:p>
          <w:p w14:paraId="5B502A27" w14:textId="6DFDA7B8" w:rsidR="001F33C1" w:rsidRDefault="001F33C1" w:rsidP="00CD6080"/>
        </w:tc>
        <w:tc>
          <w:tcPr>
            <w:tcW w:w="4665" w:type="dxa"/>
          </w:tcPr>
          <w:p w14:paraId="2D6DF13C" w14:textId="3ADF3410" w:rsidR="001F33C1" w:rsidRPr="00CD6080" w:rsidRDefault="00CD6080">
            <w:r w:rsidRPr="00CD6080">
              <w:rPr>
                <w:i/>
                <w:iCs/>
              </w:rPr>
              <w:t>AKKOORD RF</w:t>
            </w:r>
            <w:r>
              <w:rPr>
                <w:i/>
                <w:iCs/>
              </w:rPr>
              <w:br/>
              <w:t xml:space="preserve">Lijkt me eerder een formaliteit, omdat ik ervan uitga </w:t>
            </w:r>
            <w:r w:rsidR="00BD1EEB">
              <w:rPr>
                <w:i/>
                <w:iCs/>
              </w:rPr>
              <w:t xml:space="preserve">zo begrepen) </w:t>
            </w:r>
            <w:r>
              <w:rPr>
                <w:i/>
                <w:iCs/>
              </w:rPr>
              <w:t>dat dat gebeurt, op moment dat bij de notaris de ontbindingsacte passeert en tegelijk afgerekend wordt op de tussenrekening van de notaris</w:t>
            </w:r>
          </w:p>
        </w:tc>
        <w:tc>
          <w:tcPr>
            <w:tcW w:w="4665" w:type="dxa"/>
          </w:tcPr>
          <w:p w14:paraId="6DCC672E" w14:textId="77777777" w:rsidR="001F33C1" w:rsidRDefault="001F33C1"/>
        </w:tc>
      </w:tr>
      <w:tr w:rsidR="001F33C1" w14:paraId="04DBB6BB" w14:textId="77777777" w:rsidTr="001F33C1">
        <w:tc>
          <w:tcPr>
            <w:tcW w:w="4664" w:type="dxa"/>
          </w:tcPr>
          <w:p w14:paraId="37C4761D" w14:textId="77777777" w:rsidR="001F33C1" w:rsidRDefault="00BD1EEB">
            <w:r>
              <w:t>Er is een betaling gedaan door Rudolf op de gezamenlijke rekeningen om roodstand te voorkomen.</w:t>
            </w:r>
          </w:p>
          <w:p w14:paraId="11456430" w14:textId="77777777" w:rsidR="00BD1EEB" w:rsidRDefault="00BD1EEB"/>
          <w:p w14:paraId="3ECED40D" w14:textId="77777777" w:rsidR="00BD1EEB" w:rsidRDefault="00BD1EEB">
            <w:r>
              <w:t>Dit betreft een bedrag van € 1.200. Wellicht heeft Sandra ook nog een bedrag en/of bedragen gestort?</w:t>
            </w:r>
          </w:p>
          <w:p w14:paraId="4E3A926F" w14:textId="77777777" w:rsidR="00BD1EEB" w:rsidRDefault="00BD1EEB"/>
          <w:p w14:paraId="5B92F823" w14:textId="38109DFE" w:rsidR="00BD1EEB" w:rsidRDefault="00BD1EEB">
            <w:r>
              <w:t>Hoe willen jullie hiermee om gaan?</w:t>
            </w:r>
          </w:p>
        </w:tc>
        <w:tc>
          <w:tcPr>
            <w:tcW w:w="4665" w:type="dxa"/>
          </w:tcPr>
          <w:p w14:paraId="7D23BCED" w14:textId="77777777" w:rsidR="00BD1EEB" w:rsidRPr="00BD1EEB" w:rsidRDefault="00BD1EEB" w:rsidP="00BD1EEB">
            <w:pPr>
              <w:rPr>
                <w:i/>
                <w:iCs/>
              </w:rPr>
            </w:pPr>
            <w:r w:rsidRPr="00BD1EEB">
              <w:rPr>
                <w:i/>
                <w:iCs/>
              </w:rPr>
              <w:t xml:space="preserve">Betreft meerdere betalingen in periode jan 23 t/m nov 23, totaalbedrag € 2.261 zie eerder genoemd </w:t>
            </w:r>
            <w:hyperlink r:id="rId6" w:history="1">
              <w:r w:rsidRPr="00BD1EEB">
                <w:rPr>
                  <w:rStyle w:val="Hyperlink"/>
                  <w:i/>
                  <w:iCs/>
                </w:rPr>
                <w:t>spreadsheet</w:t>
              </w:r>
            </w:hyperlink>
            <w:r w:rsidRPr="00BD1EEB">
              <w:rPr>
                <w:i/>
                <w:iCs/>
              </w:rPr>
              <w:t xml:space="preserve">  </w:t>
            </w:r>
          </w:p>
          <w:p w14:paraId="13790AC3" w14:textId="77777777" w:rsidR="00BD1EEB" w:rsidRPr="00BD1EEB" w:rsidRDefault="00BD1EEB" w:rsidP="00BD1EEB"/>
          <w:p w14:paraId="3F18A65C" w14:textId="0666E3AB" w:rsidR="00BD1EEB" w:rsidRPr="00BD1EEB" w:rsidRDefault="00BD1EEB" w:rsidP="00BD1EEB">
            <w:pPr>
              <w:rPr>
                <w:i/>
                <w:iCs/>
              </w:rPr>
            </w:pPr>
            <w:r w:rsidRPr="00BD1EEB">
              <w:rPr>
                <w:i/>
                <w:iCs/>
              </w:rPr>
              <w:t xml:space="preserve">SH heeft ook </w:t>
            </w:r>
            <w:r>
              <w:rPr>
                <w:i/>
                <w:iCs/>
              </w:rPr>
              <w:t xml:space="preserve">2x </w:t>
            </w:r>
            <w:r w:rsidRPr="00BD1EEB">
              <w:rPr>
                <w:i/>
                <w:iCs/>
              </w:rPr>
              <w:t xml:space="preserve"> een bedrag gestort </w:t>
            </w:r>
            <w:r>
              <w:rPr>
                <w:i/>
                <w:iCs/>
              </w:rPr>
              <w:t xml:space="preserve">waarvan 1 </w:t>
            </w:r>
            <w:proofErr w:type="spellStart"/>
            <w:r w:rsidRPr="00BD1EEB">
              <w:rPr>
                <w:i/>
                <w:iCs/>
              </w:rPr>
              <w:t>ivm</w:t>
            </w:r>
            <w:proofErr w:type="spellEnd"/>
            <w:r w:rsidRPr="00BD1EEB">
              <w:rPr>
                <w:i/>
                <w:iCs/>
              </w:rPr>
              <w:t xml:space="preserve"> extra naheffing Energienota, dit bedrag is ook meegenomen in de verrekening. Wat mij betreft mag dit worden meegenomen in de verrekening, </w:t>
            </w:r>
            <w:proofErr w:type="spellStart"/>
            <w:r w:rsidRPr="00BD1EEB">
              <w:rPr>
                <w:i/>
                <w:iCs/>
              </w:rPr>
              <w:t>ipv</w:t>
            </w:r>
            <w:proofErr w:type="spellEnd"/>
            <w:r w:rsidRPr="00BD1EEB">
              <w:rPr>
                <w:i/>
                <w:iCs/>
              </w:rPr>
              <w:t xml:space="preserve"> opvoeren onder 2.6. </w:t>
            </w:r>
          </w:p>
          <w:p w14:paraId="304631AE" w14:textId="77777777" w:rsidR="001F33C1" w:rsidRDefault="001F33C1"/>
        </w:tc>
        <w:tc>
          <w:tcPr>
            <w:tcW w:w="4665" w:type="dxa"/>
          </w:tcPr>
          <w:p w14:paraId="0FECA752" w14:textId="77777777" w:rsidR="001F33C1" w:rsidRDefault="001F33C1"/>
        </w:tc>
      </w:tr>
      <w:tr w:rsidR="001F33C1" w14:paraId="0224282D" w14:textId="77777777" w:rsidTr="001F33C1">
        <w:tc>
          <w:tcPr>
            <w:tcW w:w="4664" w:type="dxa"/>
          </w:tcPr>
          <w:p w14:paraId="1CC164B9" w14:textId="73EDB8AD" w:rsidR="00BD1EEB" w:rsidRDefault="00BD1EEB" w:rsidP="00BD1EEB">
            <w:pPr>
              <w:rPr>
                <w:b/>
                <w:bCs/>
              </w:rPr>
            </w:pPr>
            <w:r>
              <w:rPr>
                <w:b/>
                <w:bCs/>
              </w:rPr>
              <w:t xml:space="preserve">2.4.d </w:t>
            </w:r>
          </w:p>
          <w:p w14:paraId="7BFDD169" w14:textId="0DCA364E" w:rsidR="001F33C1" w:rsidRDefault="00BD1EEB" w:rsidP="00BD1EEB">
            <w:r w:rsidRPr="00721869">
              <w:t xml:space="preserve">Er is een meningsverschil over het te verrekenen bedrag. </w:t>
            </w:r>
            <w:r>
              <w:t xml:space="preserve">In het convenant staat € 73.234 door Sandra aan Rudolf te voldoen en in het bericht van Sandra staat een bedrag van € 72.392. Dit is een verschil van € 842. </w:t>
            </w:r>
          </w:p>
        </w:tc>
        <w:tc>
          <w:tcPr>
            <w:tcW w:w="4665" w:type="dxa"/>
          </w:tcPr>
          <w:p w14:paraId="5357B329" w14:textId="3BB3A38A" w:rsidR="001F33C1" w:rsidRPr="00BD1EEB" w:rsidRDefault="00BD1EEB">
            <w:pPr>
              <w:rPr>
                <w:i/>
                <w:iCs/>
              </w:rPr>
            </w:pPr>
            <w:r w:rsidRPr="00BD1EEB">
              <w:rPr>
                <w:i/>
                <w:iCs/>
              </w:rPr>
              <w:t>Of het een Meningsverschil is of wordt, kan ik pas concluderen als ik inzicht heb hoe die bedragen tot stand zijn gekomen, tot nu toe zijn steeds de gecumuleerde eindbedragen gepresenteerd, zonder de afzonderlijke posten die tot de cumulatie hebben geleid. Tot op heden heb ik daar geen inzicht in gekregen, ondanks herhaaldelijke verzoeken.</w:t>
            </w:r>
            <w:r>
              <w:rPr>
                <w:i/>
                <w:iCs/>
              </w:rPr>
              <w:br/>
              <w:t xml:space="preserve">Ergo: een specificatie van diverse posten zal kunnen verduidelijken </w:t>
            </w:r>
          </w:p>
        </w:tc>
        <w:tc>
          <w:tcPr>
            <w:tcW w:w="4665" w:type="dxa"/>
          </w:tcPr>
          <w:p w14:paraId="66811C36" w14:textId="77777777" w:rsidR="001F33C1" w:rsidRDefault="001F33C1"/>
        </w:tc>
      </w:tr>
      <w:tr w:rsidR="001F33C1" w14:paraId="00153449" w14:textId="77777777" w:rsidTr="001F33C1">
        <w:tc>
          <w:tcPr>
            <w:tcW w:w="4664" w:type="dxa"/>
          </w:tcPr>
          <w:p w14:paraId="48C26F85" w14:textId="77777777" w:rsidR="00BD1EEB" w:rsidRDefault="00BD1EEB" w:rsidP="00BD1EEB">
            <w:r>
              <w:t xml:space="preserve">De intentie was om de foutjes uit het convenant te halen zodat jullie kunnen scheiden. Echter, </w:t>
            </w:r>
          </w:p>
          <w:p w14:paraId="4025F0AF" w14:textId="663D0A4B" w:rsidR="001F33C1" w:rsidRDefault="00BD1EEB" w:rsidP="00BD1EEB">
            <w:r>
              <w:t xml:space="preserve">ik merk op uit de berichten van Rudolf dat hij het niet eens met de wijze waarop deze bedragen tot stand zijn gekomen. Mochten jullie hier niet uit kunnen komen dan kan er niet getekend worden </w:t>
            </w:r>
            <w:r>
              <w:lastRenderedPageBreak/>
              <w:t xml:space="preserve">en zullen jullie beiden met een eigen advocaat de scheiding kunnen regelen. De </w:t>
            </w:r>
            <w:proofErr w:type="spellStart"/>
            <w:r>
              <w:t>mediation</w:t>
            </w:r>
            <w:proofErr w:type="spellEnd"/>
            <w:r>
              <w:t xml:space="preserve"> kan ik helaas niet overdoen/overnemen. </w:t>
            </w:r>
            <w:r w:rsidRPr="0011116F">
              <w:rPr>
                <w:b/>
                <w:bCs/>
                <w:i/>
                <w:iCs/>
              </w:rPr>
              <w:t>Wat willen jullie afspreken over het verschil van € 842?</w:t>
            </w:r>
          </w:p>
        </w:tc>
        <w:tc>
          <w:tcPr>
            <w:tcW w:w="4665" w:type="dxa"/>
          </w:tcPr>
          <w:p w14:paraId="0902D801" w14:textId="77777777" w:rsidR="001F33C1" w:rsidRDefault="00BD1EEB">
            <w:r>
              <w:lastRenderedPageBreak/>
              <w:t>De bedoeling van mijn berichten was een specificatie va de diverse posten, als die er zwart op wit ligt kan ik pas beoordelen of ik het ermee eens ben of niet.</w:t>
            </w:r>
            <w:r>
              <w:br/>
              <w:t>Dus mijn verzoek is: specificaties.</w:t>
            </w:r>
          </w:p>
          <w:p w14:paraId="2A0ABBB4" w14:textId="77777777" w:rsidR="00BD1EEB" w:rsidRDefault="00BD1EEB">
            <w:pPr>
              <w:rPr>
                <w:b/>
                <w:bCs/>
                <w:i/>
                <w:iCs/>
                <w:highlight w:val="cyan"/>
              </w:rPr>
            </w:pPr>
          </w:p>
          <w:p w14:paraId="51F70A29" w14:textId="77777777" w:rsidR="00BD1EEB" w:rsidRDefault="00BD1EEB">
            <w:pPr>
              <w:rPr>
                <w:b/>
                <w:bCs/>
                <w:i/>
                <w:iCs/>
                <w:highlight w:val="cyan"/>
              </w:rPr>
            </w:pPr>
          </w:p>
          <w:p w14:paraId="78948184" w14:textId="77777777" w:rsidR="00BD1EEB" w:rsidRDefault="00BD1EEB">
            <w:pPr>
              <w:rPr>
                <w:b/>
                <w:bCs/>
                <w:i/>
                <w:iCs/>
                <w:highlight w:val="cyan"/>
              </w:rPr>
            </w:pPr>
          </w:p>
          <w:p w14:paraId="0A8F351C" w14:textId="74398C6D" w:rsidR="00BD1EEB" w:rsidRPr="00BD1EEB" w:rsidRDefault="00BD1EEB">
            <w:r w:rsidRPr="00BD1EEB">
              <w:rPr>
                <w:i/>
                <w:iCs/>
              </w:rPr>
              <w:t>RF: Heel simpel door de cijfers te presenteren, dat kan toch niet te veel gevraagd zijn?.</w:t>
            </w:r>
          </w:p>
        </w:tc>
        <w:tc>
          <w:tcPr>
            <w:tcW w:w="4665" w:type="dxa"/>
          </w:tcPr>
          <w:p w14:paraId="32F51AE3" w14:textId="77777777" w:rsidR="001F33C1" w:rsidRDefault="001F33C1"/>
        </w:tc>
      </w:tr>
      <w:tr w:rsidR="001F33C1" w14:paraId="18DAC4D7" w14:textId="77777777" w:rsidTr="001F33C1">
        <w:tc>
          <w:tcPr>
            <w:tcW w:w="4664" w:type="dxa"/>
          </w:tcPr>
          <w:p w14:paraId="6BD374BA" w14:textId="591B7374" w:rsidR="00146B4D" w:rsidRPr="00073795" w:rsidRDefault="00146B4D" w:rsidP="00146B4D">
            <w:pPr>
              <w:rPr>
                <w:b/>
                <w:bCs/>
                <w:i/>
                <w:iCs/>
              </w:rPr>
            </w:pPr>
            <w:r w:rsidRPr="00073795">
              <w:rPr>
                <w:b/>
                <w:bCs/>
                <w:i/>
                <w:iCs/>
              </w:rPr>
              <w:t xml:space="preserve">De staat van verrekening zou ik zelf opnemen in een ander artikel, namelijk verrekening. Willen jullie hier een voorstel voor? </w:t>
            </w:r>
          </w:p>
          <w:p w14:paraId="48838260" w14:textId="77777777" w:rsidR="001F33C1" w:rsidRDefault="001F33C1"/>
        </w:tc>
        <w:tc>
          <w:tcPr>
            <w:tcW w:w="4665" w:type="dxa"/>
          </w:tcPr>
          <w:p w14:paraId="782D7D02" w14:textId="3EC902ED" w:rsidR="001F33C1" w:rsidRPr="00146B4D" w:rsidRDefault="00146B4D">
            <w:r w:rsidRPr="00146B4D">
              <w:rPr>
                <w:i/>
                <w:iCs/>
              </w:rPr>
              <w:t xml:space="preserve">RF: </w:t>
            </w:r>
            <w:r>
              <w:rPr>
                <w:i/>
                <w:iCs/>
              </w:rPr>
              <w:br/>
              <w:t>1. Eens</w:t>
            </w:r>
            <w:r>
              <w:rPr>
                <w:i/>
                <w:iCs/>
              </w:rPr>
              <w:br/>
              <w:t xml:space="preserve">2. </w:t>
            </w:r>
            <w:r w:rsidRPr="00146B4D">
              <w:rPr>
                <w:i/>
                <w:iCs/>
              </w:rPr>
              <w:t>Graag</w:t>
            </w:r>
          </w:p>
        </w:tc>
        <w:tc>
          <w:tcPr>
            <w:tcW w:w="4665" w:type="dxa"/>
          </w:tcPr>
          <w:p w14:paraId="04219EEE" w14:textId="77777777" w:rsidR="001F33C1" w:rsidRDefault="001F33C1"/>
        </w:tc>
      </w:tr>
      <w:tr w:rsidR="001F33C1" w14:paraId="354DEE10" w14:textId="77777777" w:rsidTr="001F33C1">
        <w:tc>
          <w:tcPr>
            <w:tcW w:w="4664" w:type="dxa"/>
          </w:tcPr>
          <w:p w14:paraId="371BA579" w14:textId="77777777" w:rsidR="00146B4D" w:rsidRDefault="00146B4D" w:rsidP="00146B4D">
            <w:pPr>
              <w:rPr>
                <w:b/>
                <w:bCs/>
              </w:rPr>
            </w:pPr>
            <w:r>
              <w:rPr>
                <w:b/>
                <w:bCs/>
              </w:rPr>
              <w:t>2.6</w:t>
            </w:r>
          </w:p>
          <w:p w14:paraId="559072A9" w14:textId="07127DFC" w:rsidR="00146B4D" w:rsidRPr="00073795" w:rsidRDefault="00146B4D" w:rsidP="00146B4D">
            <w:pPr>
              <w:rPr>
                <w:b/>
                <w:bCs/>
                <w:i/>
                <w:iCs/>
              </w:rPr>
            </w:pPr>
            <w:r>
              <w:t xml:space="preserve">De saldi op de gezamenlijke rekeningen worden per de peildatum gelijk gedeeld, dit is datum ontvangst van het verzoek tot echtscheiding bij de Rechtbank. Rudolf geeft aan stortingen te hebben gedaan op de gezamenlijke rekening.  </w:t>
            </w:r>
            <w:r w:rsidRPr="00073795">
              <w:rPr>
                <w:b/>
                <w:bCs/>
                <w:i/>
                <w:iCs/>
              </w:rPr>
              <w:t>Wat is hiervan betaald, waren dit nog gezamenlijke kosten? Wat willen jullie hierover afspreken?</w:t>
            </w:r>
            <w:r>
              <w:rPr>
                <w:b/>
                <w:bCs/>
                <w:i/>
                <w:iCs/>
              </w:rPr>
              <w:t xml:space="preserve"> </w:t>
            </w:r>
          </w:p>
          <w:p w14:paraId="1BBE1E4F" w14:textId="77777777" w:rsidR="001F33C1" w:rsidRDefault="001F33C1"/>
        </w:tc>
        <w:tc>
          <w:tcPr>
            <w:tcW w:w="4665" w:type="dxa"/>
          </w:tcPr>
          <w:p w14:paraId="679D8AFF" w14:textId="62B7E2CE" w:rsidR="001F33C1" w:rsidRPr="00146B4D" w:rsidRDefault="00146B4D">
            <w:r w:rsidRPr="00146B4D">
              <w:rPr>
                <w:i/>
                <w:iCs/>
              </w:rPr>
              <w:t>RF: wat mij betreft meenemen in de verrekening bij 2.4.c.</w:t>
            </w:r>
            <w:r>
              <w:rPr>
                <w:i/>
                <w:iCs/>
              </w:rPr>
              <w:br/>
              <w:t>Betaald: ABN Huishoudelijke kosten</w:t>
            </w:r>
            <w:r>
              <w:rPr>
                <w:i/>
                <w:iCs/>
              </w:rPr>
              <w:br/>
              <w:t>RABO: Vooral bouwmaterialen onderhoud/restauratie binnenkant woning.</w:t>
            </w:r>
          </w:p>
        </w:tc>
        <w:tc>
          <w:tcPr>
            <w:tcW w:w="4665" w:type="dxa"/>
          </w:tcPr>
          <w:p w14:paraId="21EA51B9" w14:textId="77777777" w:rsidR="001F33C1" w:rsidRDefault="001F33C1"/>
        </w:tc>
      </w:tr>
      <w:tr w:rsidR="00844065" w14:paraId="2AE88341" w14:textId="77777777" w:rsidTr="001F33C1">
        <w:tc>
          <w:tcPr>
            <w:tcW w:w="4664" w:type="dxa"/>
          </w:tcPr>
          <w:p w14:paraId="4B575DDB" w14:textId="77777777" w:rsidR="00844065" w:rsidRDefault="00844065" w:rsidP="00844065">
            <w:pPr>
              <w:autoSpaceDE w:val="0"/>
              <w:autoSpaceDN w:val="0"/>
              <w:adjustRightInd w:val="0"/>
              <w:rPr>
                <w:rFonts w:ascii="Calibri-Bold" w:hAnsi="Calibri-Bold" w:cs="Calibri-Bold"/>
                <w:b/>
                <w:bCs/>
                <w:kern w:val="0"/>
                <w:sz w:val="20"/>
                <w:szCs w:val="20"/>
              </w:rPr>
            </w:pPr>
            <w:r w:rsidRPr="00844065">
              <w:rPr>
                <w:b/>
                <w:bCs/>
                <w:highlight w:val="magenta"/>
              </w:rPr>
              <w:t>UIT CONVENANT:</w:t>
            </w:r>
            <w:r>
              <w:rPr>
                <w:b/>
                <w:bCs/>
              </w:rPr>
              <w:br/>
            </w:r>
            <w:r>
              <w:rPr>
                <w:rFonts w:ascii="Calibri-Bold" w:hAnsi="Calibri-Bold" w:cs="Calibri-Bold"/>
                <w:b/>
                <w:bCs/>
                <w:kern w:val="0"/>
                <w:sz w:val="20"/>
                <w:szCs w:val="20"/>
              </w:rPr>
              <w:t>2.7 Inboedel</w:t>
            </w:r>
          </w:p>
          <w:p w14:paraId="71B87DE9" w14:textId="77777777" w:rsidR="00844065" w:rsidRDefault="00844065" w:rsidP="00844065">
            <w:pPr>
              <w:autoSpaceDE w:val="0"/>
              <w:autoSpaceDN w:val="0"/>
              <w:adjustRightInd w:val="0"/>
              <w:rPr>
                <w:rFonts w:ascii="Calibri" w:hAnsi="Calibri" w:cs="Calibri"/>
                <w:kern w:val="0"/>
                <w:sz w:val="20"/>
                <w:szCs w:val="20"/>
              </w:rPr>
            </w:pPr>
            <w:r>
              <w:rPr>
                <w:rFonts w:ascii="Calibri" w:hAnsi="Calibri" w:cs="Calibri"/>
                <w:kern w:val="0"/>
                <w:sz w:val="20"/>
                <w:szCs w:val="20"/>
              </w:rPr>
              <w:t>Partijen zullen de inboedel in onderling overleg verdelen. Partijen verklaren uitdrukkelijk geen nadere</w:t>
            </w:r>
          </w:p>
          <w:p w14:paraId="62545624" w14:textId="77E2C90C" w:rsidR="00844065" w:rsidRDefault="00844065" w:rsidP="00844065">
            <w:pPr>
              <w:rPr>
                <w:b/>
                <w:bCs/>
              </w:rPr>
            </w:pPr>
            <w:r>
              <w:rPr>
                <w:rFonts w:ascii="Calibri" w:hAnsi="Calibri" w:cs="Calibri"/>
                <w:kern w:val="0"/>
                <w:sz w:val="20"/>
                <w:szCs w:val="20"/>
              </w:rPr>
              <w:t>omschrijving van de inboedel te verlangen.</w:t>
            </w:r>
            <w:r>
              <w:rPr>
                <w:b/>
                <w:bCs/>
              </w:rPr>
              <w:br/>
            </w:r>
          </w:p>
        </w:tc>
        <w:tc>
          <w:tcPr>
            <w:tcW w:w="4665" w:type="dxa"/>
          </w:tcPr>
          <w:p w14:paraId="58798A07" w14:textId="0E32F151" w:rsidR="00844065" w:rsidRPr="00146B4D" w:rsidRDefault="00844065">
            <w:pPr>
              <w:rPr>
                <w:i/>
                <w:iCs/>
              </w:rPr>
            </w:pPr>
            <w:r>
              <w:rPr>
                <w:i/>
                <w:iCs/>
              </w:rPr>
              <w:t xml:space="preserve">RF: </w:t>
            </w:r>
            <w:r>
              <w:rPr>
                <w:i/>
                <w:iCs/>
              </w:rPr>
              <w:br/>
              <w:t xml:space="preserve">Hierover wil klip en klare afspraken voor ondertekening van dit convenant </w:t>
            </w:r>
            <w:r>
              <w:rPr>
                <w:i/>
                <w:iCs/>
              </w:rPr>
              <w:br/>
              <w:t xml:space="preserve">1. Waar het gaat om inboedel onderdelen die gezamenlijk zijn en zich bevinden in </w:t>
            </w:r>
            <w:proofErr w:type="spellStart"/>
            <w:r>
              <w:rPr>
                <w:i/>
                <w:iCs/>
              </w:rPr>
              <w:t>Bagijnestraat</w:t>
            </w:r>
            <w:proofErr w:type="spellEnd"/>
            <w:r>
              <w:rPr>
                <w:i/>
                <w:iCs/>
              </w:rPr>
              <w:t xml:space="preserve"> 43. </w:t>
            </w:r>
            <w:r>
              <w:rPr>
                <w:i/>
                <w:iCs/>
              </w:rPr>
              <w:br/>
              <w:t>2. Afspraken over tijdstippen, wanneer ik zelf mijn eigendommen uit de woning kan ophalen</w:t>
            </w:r>
          </w:p>
        </w:tc>
        <w:tc>
          <w:tcPr>
            <w:tcW w:w="4665" w:type="dxa"/>
          </w:tcPr>
          <w:p w14:paraId="49B11E69" w14:textId="77777777" w:rsidR="00844065" w:rsidRDefault="00844065"/>
        </w:tc>
      </w:tr>
      <w:tr w:rsidR="00BD1EEB" w14:paraId="07552FC5" w14:textId="77777777" w:rsidTr="001F33C1">
        <w:tc>
          <w:tcPr>
            <w:tcW w:w="4664" w:type="dxa"/>
          </w:tcPr>
          <w:p w14:paraId="320E2B71" w14:textId="77777777" w:rsidR="00146B4D" w:rsidRDefault="00146B4D" w:rsidP="00146B4D">
            <w:pPr>
              <w:rPr>
                <w:b/>
                <w:bCs/>
              </w:rPr>
            </w:pPr>
            <w:r>
              <w:rPr>
                <w:b/>
                <w:bCs/>
              </w:rPr>
              <w:t xml:space="preserve">2.8 </w:t>
            </w:r>
          </w:p>
          <w:p w14:paraId="38BD656E" w14:textId="77777777" w:rsidR="00146B4D" w:rsidRPr="00847007" w:rsidRDefault="00146B4D" w:rsidP="00146B4D">
            <w:pPr>
              <w:rPr>
                <w:highlight w:val="yellow"/>
              </w:rPr>
            </w:pPr>
            <w:r w:rsidRPr="00847007">
              <w:rPr>
                <w:highlight w:val="yellow"/>
              </w:rPr>
              <w:t>Over deze verrekening heb ik vragen want zoals het nu in het convenant staat klopt het niet helemaal:</w:t>
            </w:r>
          </w:p>
          <w:p w14:paraId="54E91124" w14:textId="77777777" w:rsidR="00146B4D" w:rsidRPr="00847007" w:rsidRDefault="00146B4D" w:rsidP="00146B4D">
            <w:pPr>
              <w:rPr>
                <w:highlight w:val="yellow"/>
              </w:rPr>
            </w:pPr>
          </w:p>
          <w:p w14:paraId="0C43664D" w14:textId="77777777" w:rsidR="00146B4D" w:rsidRPr="00847007" w:rsidRDefault="00146B4D" w:rsidP="00146B4D">
            <w:pPr>
              <w:pStyle w:val="Lijstalinea"/>
              <w:numPr>
                <w:ilvl w:val="0"/>
                <w:numId w:val="1"/>
              </w:numPr>
              <w:rPr>
                <w:highlight w:val="yellow"/>
              </w:rPr>
            </w:pPr>
            <w:r w:rsidRPr="00847007">
              <w:rPr>
                <w:highlight w:val="yellow"/>
              </w:rPr>
              <w:t xml:space="preserve">De Kia Soul is van Rudolf en is € 16.000 waard of is dit aanschafwaarde. Dit is het </w:t>
            </w:r>
            <w:r w:rsidRPr="00847007">
              <w:rPr>
                <w:highlight w:val="yellow"/>
              </w:rPr>
              <w:lastRenderedPageBreak/>
              <w:t xml:space="preserve">bedrag wat op de factuur stond en dat betaald moest worden Want verderop staat dat de restwaarde geschat wordt tussen € 6.000 en € 8.000 is en dat Sandra daarvan de helft terug krijgt? En zij heeft € 8.500 geïnvesteerd uit privévermogen? </w:t>
            </w:r>
          </w:p>
          <w:p w14:paraId="10B851BF" w14:textId="77777777" w:rsidR="00146B4D" w:rsidRPr="00847007" w:rsidRDefault="00146B4D" w:rsidP="00146B4D">
            <w:pPr>
              <w:pStyle w:val="Lijstalinea"/>
              <w:numPr>
                <w:ilvl w:val="0"/>
                <w:numId w:val="1"/>
              </w:numPr>
              <w:rPr>
                <w:highlight w:val="yellow"/>
              </w:rPr>
            </w:pPr>
            <w:r w:rsidRPr="00847007">
              <w:rPr>
                <w:highlight w:val="yellow"/>
              </w:rPr>
              <w:t xml:space="preserve">De </w:t>
            </w:r>
            <w:proofErr w:type="spellStart"/>
            <w:r w:rsidRPr="00847007">
              <w:rPr>
                <w:highlight w:val="yellow"/>
              </w:rPr>
              <w:t>citroën</w:t>
            </w:r>
            <w:proofErr w:type="spellEnd"/>
            <w:r w:rsidRPr="00847007">
              <w:rPr>
                <w:highlight w:val="yellow"/>
              </w:rPr>
              <w:t xml:space="preserve"> is van Rudolf en hier heeft Sandra € 2.525 in geïnvesteerd en zij krijgt € 5.500 terug? </w:t>
            </w:r>
          </w:p>
          <w:p w14:paraId="0A24C197" w14:textId="77777777" w:rsidR="00146B4D" w:rsidRPr="00911A4C" w:rsidRDefault="00146B4D" w:rsidP="00146B4D">
            <w:pPr>
              <w:rPr>
                <w:b/>
                <w:bCs/>
                <w:i/>
                <w:iCs/>
              </w:rPr>
            </w:pPr>
            <w:r w:rsidRPr="00911A4C">
              <w:rPr>
                <w:b/>
                <w:bCs/>
                <w:i/>
                <w:iCs/>
              </w:rPr>
              <w:t xml:space="preserve">De totale investering van Sandra is: € 11.025 en zij krijgt hier de helft van de terug? Is dat wat jullie hebben bedoeld? </w:t>
            </w:r>
          </w:p>
          <w:p w14:paraId="32ADF745" w14:textId="77777777" w:rsidR="00BD1EEB" w:rsidRDefault="00BD1EEB"/>
        </w:tc>
        <w:tc>
          <w:tcPr>
            <w:tcW w:w="4665" w:type="dxa"/>
          </w:tcPr>
          <w:p w14:paraId="18B887B0" w14:textId="77777777" w:rsidR="00146B4D" w:rsidRPr="00146B4D" w:rsidRDefault="00146B4D" w:rsidP="00146B4D">
            <w:r w:rsidRPr="00146B4D">
              <w:lastRenderedPageBreak/>
              <w:t>Voorstel tekstaanpassing RF van aanvankelijke tekst</w:t>
            </w:r>
          </w:p>
          <w:p w14:paraId="7A3A2288" w14:textId="77777777" w:rsidR="00146B4D" w:rsidRPr="00146B4D" w:rsidRDefault="00146B4D" w:rsidP="00146B4D">
            <w:pPr>
              <w:autoSpaceDE w:val="0"/>
              <w:autoSpaceDN w:val="0"/>
              <w:adjustRightInd w:val="0"/>
              <w:rPr>
                <w:rFonts w:ascii="Calibri-Bold" w:hAnsi="Calibri-Bold" w:cs="Calibri-Bold"/>
                <w:kern w:val="0"/>
                <w:sz w:val="20"/>
                <w:szCs w:val="20"/>
              </w:rPr>
            </w:pPr>
            <w:r w:rsidRPr="00146B4D">
              <w:rPr>
                <w:rFonts w:ascii="Calibri-Bold" w:hAnsi="Calibri-Bold" w:cs="Calibri-Bold"/>
                <w:kern w:val="0"/>
                <w:sz w:val="20"/>
                <w:szCs w:val="20"/>
              </w:rPr>
              <w:t>2.8 Motorvoertuigen</w:t>
            </w:r>
          </w:p>
          <w:p w14:paraId="234BB312" w14:textId="77777777" w:rsidR="00146B4D" w:rsidRPr="003650C4" w:rsidRDefault="00146B4D" w:rsidP="00146B4D">
            <w:pPr>
              <w:autoSpaceDE w:val="0"/>
              <w:autoSpaceDN w:val="0"/>
              <w:adjustRightInd w:val="0"/>
              <w:rPr>
                <w:rFonts w:ascii="Calibri" w:hAnsi="Calibri" w:cs="Calibri"/>
                <w:color w:val="0070C0"/>
                <w:kern w:val="0"/>
                <w:sz w:val="20"/>
                <w:szCs w:val="20"/>
              </w:rPr>
            </w:pPr>
            <w:r w:rsidRPr="003650C4">
              <w:rPr>
                <w:rFonts w:ascii="Calibri" w:hAnsi="Calibri" w:cs="Calibri"/>
                <w:color w:val="0070C0"/>
                <w:kern w:val="0"/>
                <w:sz w:val="20"/>
                <w:szCs w:val="20"/>
              </w:rPr>
              <w:t xml:space="preserve">a. Het motorvoertuig, merk KIA Soul en kenteken 9-ZVH-85, staat op naam van de man. Beiden hebben aan het  aanschafbedrag meebetaald. </w:t>
            </w:r>
          </w:p>
          <w:p w14:paraId="2A21702A" w14:textId="77777777" w:rsidR="00146B4D" w:rsidRPr="003650C4" w:rsidRDefault="00146B4D" w:rsidP="00146B4D">
            <w:pPr>
              <w:autoSpaceDE w:val="0"/>
              <w:autoSpaceDN w:val="0"/>
              <w:adjustRightInd w:val="0"/>
              <w:rPr>
                <w:rFonts w:ascii="Calibri" w:hAnsi="Calibri" w:cs="Calibri"/>
                <w:color w:val="0070C0"/>
                <w:kern w:val="0"/>
                <w:sz w:val="20"/>
                <w:szCs w:val="20"/>
              </w:rPr>
            </w:pPr>
            <w:r w:rsidRPr="003650C4">
              <w:rPr>
                <w:rFonts w:ascii="Calibri" w:hAnsi="Calibri" w:cs="Calibri"/>
                <w:color w:val="0070C0"/>
                <w:kern w:val="0"/>
                <w:sz w:val="20"/>
                <w:szCs w:val="20"/>
              </w:rPr>
              <w:t xml:space="preserve">b. De vrouw heeft bij die aanschaf € 8.500 in deze auto geïnvesteerd. Partijen komen overeen dat het </w:t>
            </w:r>
            <w:r w:rsidRPr="003650C4">
              <w:rPr>
                <w:rFonts w:ascii="Calibri" w:hAnsi="Calibri" w:cs="Calibri"/>
                <w:color w:val="0070C0"/>
                <w:kern w:val="0"/>
                <w:sz w:val="20"/>
                <w:szCs w:val="20"/>
              </w:rPr>
              <w:lastRenderedPageBreak/>
              <w:t xml:space="preserve">motorvoertuig thans een restwaarde heeft van € 7.000. </w:t>
            </w:r>
          </w:p>
          <w:p w14:paraId="5FD8BEB1" w14:textId="04FE4637" w:rsidR="00146B4D" w:rsidRPr="003650C4" w:rsidRDefault="00146B4D" w:rsidP="00146B4D">
            <w:pPr>
              <w:autoSpaceDE w:val="0"/>
              <w:autoSpaceDN w:val="0"/>
              <w:adjustRightInd w:val="0"/>
              <w:rPr>
                <w:rFonts w:ascii="Calibri" w:hAnsi="Calibri" w:cs="Calibri"/>
                <w:color w:val="0070C0"/>
                <w:kern w:val="0"/>
                <w:sz w:val="20"/>
                <w:szCs w:val="20"/>
              </w:rPr>
            </w:pPr>
            <w:r w:rsidRPr="003650C4">
              <w:rPr>
                <w:rFonts w:ascii="Calibri" w:hAnsi="Calibri" w:cs="Calibri"/>
                <w:color w:val="0070C0"/>
                <w:kern w:val="0"/>
                <w:sz w:val="20"/>
                <w:szCs w:val="20"/>
              </w:rPr>
              <w:t xml:space="preserve">c. Het motorvoertuig, merk Citroen </w:t>
            </w:r>
            <w:proofErr w:type="spellStart"/>
            <w:r w:rsidRPr="003650C4">
              <w:rPr>
                <w:rFonts w:ascii="Calibri" w:hAnsi="Calibri" w:cs="Calibri"/>
                <w:color w:val="0070C0"/>
                <w:kern w:val="0"/>
                <w:sz w:val="20"/>
                <w:szCs w:val="20"/>
              </w:rPr>
              <w:t>Berlingo</w:t>
            </w:r>
            <w:proofErr w:type="spellEnd"/>
            <w:r w:rsidRPr="003650C4">
              <w:rPr>
                <w:rFonts w:ascii="Calibri" w:hAnsi="Calibri" w:cs="Calibri"/>
                <w:color w:val="0070C0"/>
                <w:kern w:val="0"/>
                <w:sz w:val="20"/>
                <w:szCs w:val="20"/>
              </w:rPr>
              <w:t xml:space="preserve"> en kenteken 17-RB-HK, staat op naam van de vrouw, het voertuig wordt in praktijk als Imkerauto gebruikt door de man. Partijen komen overeen dat het bedrag wat de vrouw in dit voertuig heeft geïnvesteerd € 2.525 bedraagt. Dit voertuig zal </w:t>
            </w:r>
            <w:r>
              <w:rPr>
                <w:rFonts w:ascii="Calibri" w:hAnsi="Calibri" w:cs="Calibri"/>
                <w:color w:val="0070C0"/>
                <w:kern w:val="0"/>
                <w:sz w:val="20"/>
                <w:szCs w:val="20"/>
              </w:rPr>
              <w:t xml:space="preserve">op naam van de man worden gezet. </w:t>
            </w:r>
            <w:r w:rsidRPr="003650C4">
              <w:rPr>
                <w:rFonts w:ascii="Calibri" w:hAnsi="Calibri" w:cs="Calibri"/>
                <w:color w:val="0070C0"/>
                <w:kern w:val="0"/>
                <w:sz w:val="20"/>
                <w:szCs w:val="20"/>
              </w:rPr>
              <w:br/>
              <w:t xml:space="preserve">d. Partijen komen overeen dat de investeringen van de vrouw, in beide </w:t>
            </w:r>
            <w:r w:rsidR="00EC0A62" w:rsidRPr="003650C4">
              <w:rPr>
                <w:rFonts w:ascii="Calibri" w:hAnsi="Calibri" w:cs="Calibri"/>
                <w:color w:val="0070C0"/>
                <w:kern w:val="0"/>
                <w:sz w:val="20"/>
                <w:szCs w:val="20"/>
              </w:rPr>
              <w:t>auto’s</w:t>
            </w:r>
            <w:r w:rsidRPr="003650C4">
              <w:rPr>
                <w:rFonts w:ascii="Calibri" w:hAnsi="Calibri" w:cs="Calibri"/>
                <w:color w:val="0070C0"/>
                <w:kern w:val="0"/>
                <w:sz w:val="20"/>
                <w:szCs w:val="20"/>
              </w:rPr>
              <w:t xml:space="preserve"> te verrekenen met een bedrag van € 5.500, welk bedrag de man schuldig is aan de vrouw en komen met dit bedrag een finale kwijting overeen voor wat betreft de in beide hiervoor genoemde auto’s geïnvesteerde bedragen.</w:t>
            </w:r>
          </w:p>
          <w:p w14:paraId="1918786D" w14:textId="77777777" w:rsidR="00146B4D" w:rsidRPr="003650C4" w:rsidRDefault="00146B4D" w:rsidP="00146B4D">
            <w:pPr>
              <w:autoSpaceDE w:val="0"/>
              <w:autoSpaceDN w:val="0"/>
              <w:adjustRightInd w:val="0"/>
              <w:rPr>
                <w:rFonts w:ascii="Calibri" w:hAnsi="Calibri" w:cs="Calibri"/>
                <w:color w:val="0070C0"/>
                <w:kern w:val="0"/>
                <w:sz w:val="20"/>
                <w:szCs w:val="20"/>
              </w:rPr>
            </w:pPr>
            <w:r w:rsidRPr="003650C4">
              <w:rPr>
                <w:rFonts w:ascii="Calibri" w:hAnsi="Calibri" w:cs="Calibri"/>
                <w:color w:val="0070C0"/>
                <w:kern w:val="0"/>
                <w:sz w:val="20"/>
                <w:szCs w:val="20"/>
              </w:rPr>
              <w:t xml:space="preserve">e. Het motorvoertuig, merk KIA </w:t>
            </w:r>
            <w:proofErr w:type="spellStart"/>
            <w:r w:rsidRPr="003650C4">
              <w:rPr>
                <w:rFonts w:ascii="Calibri" w:hAnsi="Calibri" w:cs="Calibri"/>
                <w:color w:val="0070C0"/>
                <w:kern w:val="0"/>
                <w:sz w:val="20"/>
                <w:szCs w:val="20"/>
              </w:rPr>
              <w:t>Sportage</w:t>
            </w:r>
            <w:proofErr w:type="spellEnd"/>
            <w:r w:rsidRPr="003650C4">
              <w:rPr>
                <w:rFonts w:ascii="Calibri" w:hAnsi="Calibri" w:cs="Calibri"/>
                <w:color w:val="0070C0"/>
                <w:kern w:val="0"/>
                <w:sz w:val="20"/>
                <w:szCs w:val="20"/>
              </w:rPr>
              <w:t xml:space="preserve"> en kenteken 07-TN-DP, is eigendom van de vrouw en uit</w:t>
            </w:r>
          </w:p>
          <w:p w14:paraId="5AD0A531" w14:textId="77777777" w:rsidR="00146B4D" w:rsidRPr="003650C4" w:rsidRDefault="00146B4D" w:rsidP="00146B4D">
            <w:pPr>
              <w:autoSpaceDE w:val="0"/>
              <w:autoSpaceDN w:val="0"/>
              <w:adjustRightInd w:val="0"/>
              <w:rPr>
                <w:rFonts w:ascii="Calibri" w:hAnsi="Calibri" w:cs="Calibri"/>
                <w:color w:val="0070C0"/>
                <w:kern w:val="0"/>
                <w:sz w:val="20"/>
                <w:szCs w:val="20"/>
              </w:rPr>
            </w:pPr>
            <w:r w:rsidRPr="003650C4">
              <w:rPr>
                <w:rFonts w:ascii="Calibri" w:hAnsi="Calibri" w:cs="Calibri"/>
                <w:color w:val="0070C0"/>
                <w:kern w:val="0"/>
                <w:sz w:val="20"/>
                <w:szCs w:val="20"/>
              </w:rPr>
              <w:t>privévermogen aangeschaft. Er wordt derhalve niets verrekend noch verdeeld.</w:t>
            </w:r>
          </w:p>
          <w:p w14:paraId="221E0E91" w14:textId="77777777" w:rsidR="00EC0A62" w:rsidRPr="003650C4" w:rsidRDefault="00146B4D" w:rsidP="00EC0A62">
            <w:pPr>
              <w:rPr>
                <w:b/>
                <w:bCs/>
                <w:color w:val="0070C0"/>
              </w:rPr>
            </w:pPr>
            <w:r w:rsidRPr="003650C4">
              <w:rPr>
                <w:rFonts w:ascii="Calibri" w:hAnsi="Calibri" w:cs="Calibri"/>
                <w:color w:val="0070C0"/>
                <w:kern w:val="0"/>
                <w:sz w:val="20"/>
                <w:szCs w:val="20"/>
              </w:rPr>
              <w:t>f. De caravan, merk Hobby en kenteken WL-36-XV, is eigendom van de vrouw en uit privévermogen</w:t>
            </w:r>
            <w:r w:rsidR="00EC0A62">
              <w:rPr>
                <w:rFonts w:ascii="Calibri" w:hAnsi="Calibri" w:cs="Calibri"/>
                <w:color w:val="0070C0"/>
                <w:kern w:val="0"/>
                <w:sz w:val="20"/>
                <w:szCs w:val="20"/>
              </w:rPr>
              <w:t xml:space="preserve"> </w:t>
            </w:r>
            <w:r w:rsidR="00EC0A62" w:rsidRPr="003650C4">
              <w:rPr>
                <w:rFonts w:ascii="Calibri" w:hAnsi="Calibri" w:cs="Calibri"/>
                <w:color w:val="0070C0"/>
                <w:kern w:val="0"/>
                <w:sz w:val="20"/>
                <w:szCs w:val="20"/>
              </w:rPr>
              <w:t>aangeschaft. Er wordt derhalve niets verrekend noch verdeeld.</w:t>
            </w:r>
          </w:p>
          <w:p w14:paraId="12D4BC3A" w14:textId="77777777" w:rsidR="00BD1EEB" w:rsidRDefault="00BD1EEB"/>
          <w:p w14:paraId="56F3EED4" w14:textId="74A1E9BF" w:rsidR="00146B4D" w:rsidRDefault="00146B4D">
            <w:r>
              <w:t xml:space="preserve">Ik heb eerder verzocht om de </w:t>
            </w:r>
            <w:proofErr w:type="spellStart"/>
            <w:r>
              <w:t>Berlingo</w:t>
            </w:r>
            <w:proofErr w:type="spellEnd"/>
            <w:r>
              <w:t xml:space="preserve"> </w:t>
            </w:r>
            <w:r w:rsidR="00EC0A62">
              <w:t>&amp; KIA kentekenregistratiekaarten uit te wisselen (16 okt)</w:t>
            </w:r>
            <w:r>
              <w:t xml:space="preserve">, </w:t>
            </w:r>
            <w:r w:rsidR="00EC0A62">
              <w:t xml:space="preserve">mede in verband met overschrijving eigendom </w:t>
            </w:r>
            <w:proofErr w:type="spellStart"/>
            <w:r w:rsidR="00EC0A62">
              <w:t>Berlingo</w:t>
            </w:r>
            <w:proofErr w:type="spellEnd"/>
            <w:r w:rsidR="00EC0A62">
              <w:t xml:space="preserve">, </w:t>
            </w:r>
            <w:r>
              <w:t xml:space="preserve">dat is echter tot nu toe niet gebeurd. </w:t>
            </w:r>
          </w:p>
        </w:tc>
        <w:tc>
          <w:tcPr>
            <w:tcW w:w="4665" w:type="dxa"/>
          </w:tcPr>
          <w:p w14:paraId="671E0FE8" w14:textId="77777777" w:rsidR="00BD1EEB" w:rsidRDefault="00BD1EEB"/>
        </w:tc>
      </w:tr>
      <w:tr w:rsidR="00EC0A62" w14:paraId="1AE4F003" w14:textId="77777777" w:rsidTr="001F33C1">
        <w:tc>
          <w:tcPr>
            <w:tcW w:w="4664" w:type="dxa"/>
          </w:tcPr>
          <w:p w14:paraId="4E55692F" w14:textId="5087B636" w:rsidR="00EC0A62" w:rsidRDefault="00EC0A62" w:rsidP="00EC0A62">
            <w:pPr>
              <w:rPr>
                <w:b/>
                <w:bCs/>
              </w:rPr>
            </w:pPr>
          </w:p>
        </w:tc>
        <w:tc>
          <w:tcPr>
            <w:tcW w:w="4665" w:type="dxa"/>
          </w:tcPr>
          <w:p w14:paraId="3DB111DB" w14:textId="77777777" w:rsidR="00EC0A62" w:rsidRPr="00146B4D" w:rsidRDefault="00EC0A62" w:rsidP="00146B4D"/>
        </w:tc>
        <w:tc>
          <w:tcPr>
            <w:tcW w:w="4665" w:type="dxa"/>
          </w:tcPr>
          <w:p w14:paraId="4D06D9F8" w14:textId="77777777" w:rsidR="00EC0A62" w:rsidRDefault="00EC0A62"/>
        </w:tc>
      </w:tr>
      <w:tr w:rsidR="001F33C1" w14:paraId="77BD43EF" w14:textId="77777777" w:rsidTr="001F33C1">
        <w:tc>
          <w:tcPr>
            <w:tcW w:w="4664" w:type="dxa"/>
          </w:tcPr>
          <w:p w14:paraId="03C5AA1A" w14:textId="77777777" w:rsidR="00EC0A62" w:rsidRDefault="00EC0A62" w:rsidP="00EC0A62">
            <w:pPr>
              <w:rPr>
                <w:b/>
                <w:bCs/>
              </w:rPr>
            </w:pPr>
            <w:r>
              <w:rPr>
                <w:b/>
                <w:bCs/>
              </w:rPr>
              <w:t>2.9</w:t>
            </w:r>
          </w:p>
          <w:p w14:paraId="23C926E5" w14:textId="77777777" w:rsidR="00EC0A62" w:rsidRDefault="00EC0A62" w:rsidP="00EC0A62">
            <w:pPr>
              <w:rPr>
                <w:b/>
                <w:bCs/>
                <w:i/>
                <w:iCs/>
              </w:rPr>
            </w:pPr>
            <w:r>
              <w:t xml:space="preserve">Kosten huishouding, hier zou ik de tekst ook aan willen passen, want dat is ook niet helemaal duidelijk. </w:t>
            </w:r>
            <w:r w:rsidRPr="00911A4C">
              <w:rPr>
                <w:b/>
                <w:bCs/>
                <w:i/>
                <w:iCs/>
              </w:rPr>
              <w:t xml:space="preserve">Zal ik een voorstel doen? </w:t>
            </w:r>
          </w:p>
          <w:p w14:paraId="09B2BD13" w14:textId="77777777" w:rsidR="001F33C1" w:rsidRDefault="001F33C1"/>
        </w:tc>
        <w:tc>
          <w:tcPr>
            <w:tcW w:w="4665" w:type="dxa"/>
          </w:tcPr>
          <w:p w14:paraId="290C2C8A" w14:textId="0356E875" w:rsidR="001F33C1" w:rsidRDefault="00EC0A62">
            <w:r>
              <w:t>RF: Graag</w:t>
            </w:r>
          </w:p>
        </w:tc>
        <w:tc>
          <w:tcPr>
            <w:tcW w:w="4665" w:type="dxa"/>
          </w:tcPr>
          <w:p w14:paraId="53156B2B" w14:textId="77777777" w:rsidR="001F33C1" w:rsidRDefault="001F33C1"/>
        </w:tc>
      </w:tr>
      <w:tr w:rsidR="00EC0A62" w14:paraId="32474EAB" w14:textId="77777777" w:rsidTr="001F33C1">
        <w:tc>
          <w:tcPr>
            <w:tcW w:w="4664" w:type="dxa"/>
          </w:tcPr>
          <w:p w14:paraId="400EC728" w14:textId="77777777" w:rsidR="00EC0A62" w:rsidRDefault="00EC0A62" w:rsidP="00EC0A62">
            <w:pPr>
              <w:autoSpaceDE w:val="0"/>
              <w:autoSpaceDN w:val="0"/>
              <w:adjustRightInd w:val="0"/>
              <w:rPr>
                <w:rFonts w:ascii="Calibri" w:hAnsi="Calibri" w:cs="Calibri"/>
                <w:kern w:val="0"/>
                <w:sz w:val="20"/>
                <w:szCs w:val="20"/>
              </w:rPr>
            </w:pPr>
            <w:r w:rsidRPr="00EC0A62">
              <w:rPr>
                <w:b/>
                <w:bCs/>
                <w:highlight w:val="magenta"/>
              </w:rPr>
              <w:lastRenderedPageBreak/>
              <w:t>UIT CONVENANT ONDER 2.!2</w:t>
            </w:r>
            <w:r>
              <w:rPr>
                <w:b/>
                <w:bCs/>
              </w:rPr>
              <w:br/>
            </w:r>
            <w:r>
              <w:rPr>
                <w:rFonts w:ascii="Calibri" w:hAnsi="Calibri" w:cs="Calibri"/>
                <w:kern w:val="0"/>
                <w:sz w:val="20"/>
                <w:szCs w:val="20"/>
              </w:rPr>
              <w:t>€ 2.500 voor een door de vrouw betaalde vakantie in 2022</w:t>
            </w:r>
          </w:p>
          <w:p w14:paraId="11FB1C1B" w14:textId="77777777" w:rsidR="00EC0A62" w:rsidRDefault="00EC0A62" w:rsidP="00EC0A62">
            <w:pPr>
              <w:autoSpaceDE w:val="0"/>
              <w:autoSpaceDN w:val="0"/>
              <w:adjustRightInd w:val="0"/>
              <w:rPr>
                <w:rFonts w:ascii="Calibri" w:hAnsi="Calibri" w:cs="Calibri"/>
                <w:kern w:val="0"/>
                <w:sz w:val="20"/>
                <w:szCs w:val="20"/>
              </w:rPr>
            </w:pPr>
            <w:r>
              <w:rPr>
                <w:rFonts w:ascii="Calibri" w:hAnsi="Calibri" w:cs="Calibri"/>
                <w:kern w:val="0"/>
                <w:sz w:val="20"/>
                <w:szCs w:val="20"/>
              </w:rPr>
              <w:t>- 700 kosten onderhoud auto’s tijdens huwelijkse periode</w:t>
            </w:r>
          </w:p>
          <w:p w14:paraId="6971F1BA" w14:textId="77777777" w:rsidR="00EC0A62" w:rsidRDefault="00EC0A62" w:rsidP="00EC0A62">
            <w:pPr>
              <w:autoSpaceDE w:val="0"/>
              <w:autoSpaceDN w:val="0"/>
              <w:adjustRightInd w:val="0"/>
              <w:rPr>
                <w:rFonts w:ascii="Calibri" w:hAnsi="Calibri" w:cs="Calibri"/>
                <w:kern w:val="0"/>
                <w:sz w:val="20"/>
                <w:szCs w:val="20"/>
              </w:rPr>
            </w:pPr>
            <w:r>
              <w:rPr>
                <w:rFonts w:ascii="Calibri" w:hAnsi="Calibri" w:cs="Calibri"/>
                <w:kern w:val="0"/>
                <w:sz w:val="20"/>
                <w:szCs w:val="20"/>
              </w:rPr>
              <w:t>- 5.500 verrekening auto’s (zie voertuigen). +/+</w:t>
            </w:r>
          </w:p>
          <w:p w14:paraId="2D9EE22C" w14:textId="53535612" w:rsidR="00EC0A62" w:rsidRDefault="00EC0A62" w:rsidP="00EC0A62">
            <w:pPr>
              <w:rPr>
                <w:b/>
                <w:bCs/>
              </w:rPr>
            </w:pPr>
            <w:r>
              <w:rPr>
                <w:rFonts w:ascii="Calibri-Bold" w:hAnsi="Calibri-Bold" w:cs="Calibri-Bold"/>
                <w:b/>
                <w:bCs/>
                <w:kern w:val="0"/>
                <w:sz w:val="20"/>
                <w:szCs w:val="20"/>
              </w:rPr>
              <w:t>€ 8.700 te ontvangen door de vrouw (zie art. 2.4d)</w:t>
            </w:r>
          </w:p>
        </w:tc>
        <w:tc>
          <w:tcPr>
            <w:tcW w:w="4665" w:type="dxa"/>
          </w:tcPr>
          <w:p w14:paraId="0E9EA967" w14:textId="77777777" w:rsidR="00C3495D" w:rsidRDefault="00C3495D"/>
          <w:p w14:paraId="43577053" w14:textId="0E415523" w:rsidR="00EC0A62" w:rsidRDefault="00C67F35">
            <w:r>
              <w:t>Feiten:</w:t>
            </w:r>
            <w:r w:rsidR="00C3495D">
              <w:t xml:space="preserve"> </w:t>
            </w:r>
            <w:r>
              <w:br/>
            </w:r>
            <w:r w:rsidR="00C3495D">
              <w:t xml:space="preserve">1. </w:t>
            </w:r>
            <w:r>
              <w:t>Vakantie 2022, RF betaalde uit eigen vermogen bijna € 1.300,- voor en in deze vakantie</w:t>
            </w:r>
            <w:r>
              <w:br/>
            </w:r>
            <w:r w:rsidR="00C3495D">
              <w:t xml:space="preserve">2. </w:t>
            </w:r>
            <w:r>
              <w:t xml:space="preserve">Auto-onderhoud: Om dat niet uit de aangeleverde documenten blijkt wanneer welke bedragen van welke facturen betaald zijn, blijft deze post onhelder. Feit is dat RF </w:t>
            </w:r>
            <w:r w:rsidR="00C3495D">
              <w:t>van een Auto-onderhoud factuur van € 524, door RF € 270 op de gezamenlijke rekening ABN 004 is gestort als bijdrage aan betaling van deze factuur.</w:t>
            </w:r>
            <w:r w:rsidR="00C3495D">
              <w:br/>
              <w:t>In begin september gevraagd om specificaties aan Tessa / Sandra. Nooit een antwoord op gekomen.</w:t>
            </w:r>
            <w:r w:rsidR="00C3495D">
              <w:br/>
            </w:r>
            <w:r w:rsidR="00C3495D">
              <w:br/>
              <w:t>Echter in de verrekening zijn deze bijdragen niet verdisconteerd, met goedvinden van RF.</w:t>
            </w:r>
            <w:r w:rsidR="00C3495D">
              <w:br/>
              <w:t>Ergo de bedragen blijven zoals door Natasja opgevoerd.</w:t>
            </w:r>
          </w:p>
        </w:tc>
        <w:tc>
          <w:tcPr>
            <w:tcW w:w="4665" w:type="dxa"/>
          </w:tcPr>
          <w:p w14:paraId="0C7CFECA" w14:textId="77777777" w:rsidR="00EC0A62" w:rsidRDefault="00EC0A62"/>
        </w:tc>
      </w:tr>
      <w:tr w:rsidR="00EC0A62" w14:paraId="2C7FF971" w14:textId="77777777" w:rsidTr="001F33C1">
        <w:tc>
          <w:tcPr>
            <w:tcW w:w="4664" w:type="dxa"/>
          </w:tcPr>
          <w:p w14:paraId="59C89E9E" w14:textId="36569E29" w:rsidR="00EC0A62" w:rsidRDefault="00EC0A62" w:rsidP="00EC0A62">
            <w:pPr>
              <w:rPr>
                <w:b/>
                <w:bCs/>
              </w:rPr>
            </w:pPr>
            <w:r w:rsidRPr="00911A4C">
              <w:rPr>
                <w:b/>
                <w:bCs/>
              </w:rPr>
              <w:t>2.13</w:t>
            </w:r>
          </w:p>
          <w:p w14:paraId="618643B5" w14:textId="77777777" w:rsidR="00EC0A62" w:rsidRPr="00911A4C" w:rsidRDefault="00EC0A62" w:rsidP="00EC0A62">
            <w:r>
              <w:t xml:space="preserve">De eerste alinea klopt niet. Daar staat dat jullie niet zijn overeengekomen maar jullie zijn wel met elkaar overeengekomen. </w:t>
            </w:r>
            <w:r w:rsidRPr="00911A4C">
              <w:rPr>
                <w:b/>
                <w:bCs/>
                <w:i/>
                <w:iCs/>
              </w:rPr>
              <w:t>Akkoord?</w:t>
            </w:r>
            <w:r>
              <w:t xml:space="preserve"> </w:t>
            </w:r>
          </w:p>
          <w:p w14:paraId="6E298693" w14:textId="77777777" w:rsidR="00EC0A62" w:rsidRDefault="00EC0A62" w:rsidP="00EC0A62">
            <w:pPr>
              <w:rPr>
                <w:b/>
                <w:bCs/>
              </w:rPr>
            </w:pPr>
          </w:p>
        </w:tc>
        <w:tc>
          <w:tcPr>
            <w:tcW w:w="4665" w:type="dxa"/>
          </w:tcPr>
          <w:p w14:paraId="4A1CB0CF" w14:textId="4FEDE06C" w:rsidR="00EC0A62" w:rsidRDefault="00C3495D">
            <w:r>
              <w:t>RF: Klopt</w:t>
            </w:r>
          </w:p>
        </w:tc>
        <w:tc>
          <w:tcPr>
            <w:tcW w:w="4665" w:type="dxa"/>
          </w:tcPr>
          <w:p w14:paraId="49B7D555" w14:textId="77777777" w:rsidR="00EC0A62" w:rsidRDefault="00EC0A62"/>
        </w:tc>
      </w:tr>
    </w:tbl>
    <w:p w14:paraId="3CB39663" w14:textId="77777777" w:rsidR="001F33C1" w:rsidRDefault="001F33C1"/>
    <w:sectPr w:rsidR="001F33C1" w:rsidSect="001F33C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F2548"/>
    <w:multiLevelType w:val="hybridMultilevel"/>
    <w:tmpl w:val="06A657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33340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C1"/>
    <w:rsid w:val="00146B4D"/>
    <w:rsid w:val="001F33C1"/>
    <w:rsid w:val="0046557C"/>
    <w:rsid w:val="00844065"/>
    <w:rsid w:val="00BD1EEB"/>
    <w:rsid w:val="00C3495D"/>
    <w:rsid w:val="00C67F35"/>
    <w:rsid w:val="00CD6080"/>
    <w:rsid w:val="00EC0A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AD88"/>
  <w15:chartTrackingRefBased/>
  <w15:docId w15:val="{761F0073-2F1E-43CA-9BBB-B4979938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33C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F3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F33C1"/>
    <w:rPr>
      <w:color w:val="0563C1" w:themeColor="hyperlink"/>
      <w:u w:val="single"/>
    </w:rPr>
  </w:style>
  <w:style w:type="character" w:styleId="GevolgdeHyperlink">
    <w:name w:val="FollowedHyperlink"/>
    <w:basedOn w:val="Standaardalinea-lettertype"/>
    <w:uiPriority w:val="99"/>
    <w:semiHidden/>
    <w:unhideWhenUsed/>
    <w:rsid w:val="00CD6080"/>
    <w:rPr>
      <w:color w:val="954F72" w:themeColor="followedHyperlink"/>
      <w:u w:val="single"/>
    </w:rPr>
  </w:style>
  <w:style w:type="paragraph" w:styleId="Lijstalinea">
    <w:name w:val="List Paragraph"/>
    <w:basedOn w:val="Standaard"/>
    <w:uiPriority w:val="34"/>
    <w:qFormat/>
    <w:rsid w:val="00146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j-verdienste.nl/wp-content/uploads/2023/12/Gezam-bankrek-291123.xlsx" TargetMode="External"/><Relationship Id="rId5" Type="http://schemas.openxmlformats.org/officeDocument/2006/relationships/hyperlink" Target="http://bij-verdienste.nl/wp-content/uploads/2023/12/Gezam-bankrek-291123.xls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1305</Words>
  <Characters>7181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Fontein-Hubregtse</dc:creator>
  <cp:keywords/>
  <dc:description/>
  <cp:lastModifiedBy>Rudolf Fontein-Hubregtse</cp:lastModifiedBy>
  <cp:revision>1</cp:revision>
  <dcterms:created xsi:type="dcterms:W3CDTF">2024-01-02T19:12:00Z</dcterms:created>
  <dcterms:modified xsi:type="dcterms:W3CDTF">2024-01-02T20:34:00Z</dcterms:modified>
</cp:coreProperties>
</file>